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EDF5E" w14:textId="77777777" w:rsidR="000D092B" w:rsidRDefault="000D092B" w:rsidP="007173A2">
      <w:pPr>
        <w:pStyle w:val="01TESTO"/>
        <w:jc w:val="both"/>
        <w:rPr>
          <w:rFonts w:cs="Arial"/>
          <w:b/>
          <w:szCs w:val="19"/>
          <w:lang w:val="en-GB"/>
        </w:rPr>
      </w:pPr>
    </w:p>
    <w:p w14:paraId="584B6F97" w14:textId="7F6EC298" w:rsidR="007173A2" w:rsidRPr="00E467A3" w:rsidRDefault="007173A2" w:rsidP="007173A2">
      <w:pPr>
        <w:pStyle w:val="01TESTO"/>
        <w:jc w:val="both"/>
        <w:rPr>
          <w:rFonts w:cs="Arial"/>
          <w:b/>
          <w:szCs w:val="19"/>
        </w:rPr>
      </w:pPr>
      <w:r>
        <w:rPr>
          <w:b/>
          <w:szCs w:val="19"/>
        </w:rPr>
        <w:t xml:space="preserve">St. </w:t>
      </w:r>
      <w:r>
        <w:rPr>
          <w:b/>
          <w:color w:val="auto"/>
          <w:szCs w:val="19"/>
        </w:rPr>
        <w:t xml:space="preserve">Valentin, le 12 septembre 2018 </w:t>
      </w:r>
    </w:p>
    <w:p w14:paraId="6104D5EF" w14:textId="77777777" w:rsidR="007173A2" w:rsidRPr="00983B5E" w:rsidRDefault="007173A2" w:rsidP="007173A2">
      <w:pPr>
        <w:spacing w:line="360" w:lineRule="auto"/>
        <w:ind w:right="565"/>
        <w:outlineLvl w:val="0"/>
        <w:rPr>
          <w:rFonts w:cs="Arial"/>
          <w:b/>
          <w:sz w:val="22"/>
          <w:szCs w:val="22"/>
        </w:rPr>
      </w:pPr>
    </w:p>
    <w:p w14:paraId="1435DAFA" w14:textId="78A6E894" w:rsidR="005A1085" w:rsidRPr="008C73C8" w:rsidRDefault="008C73C8" w:rsidP="007173A2">
      <w:pPr>
        <w:spacing w:line="360" w:lineRule="auto"/>
        <w:ind w:right="565"/>
        <w:outlineLvl w:val="0"/>
        <w:rPr>
          <w:rFonts w:cs="Arial"/>
          <w:b/>
          <w:sz w:val="34"/>
          <w:szCs w:val="34"/>
        </w:rPr>
      </w:pPr>
      <w:r>
        <w:rPr>
          <w:b/>
          <w:sz w:val="34"/>
          <w:szCs w:val="34"/>
        </w:rPr>
        <w:t xml:space="preserve">Le nouveau frein de remorque intelligent Case IH </w:t>
      </w:r>
    </w:p>
    <w:p w14:paraId="17360FF1" w14:textId="60273229" w:rsidR="00280323" w:rsidRPr="00B24E12" w:rsidRDefault="00B06CFE" w:rsidP="00B24E12">
      <w:pPr>
        <w:spacing w:line="360" w:lineRule="auto"/>
        <w:ind w:right="565"/>
        <w:outlineLvl w:val="0"/>
        <w:rPr>
          <w:rFonts w:cs="Arial"/>
          <w:b/>
          <w:sz w:val="34"/>
          <w:szCs w:val="34"/>
        </w:rPr>
      </w:pPr>
      <w:r>
        <w:rPr>
          <w:b/>
          <w:sz w:val="34"/>
          <w:szCs w:val="34"/>
        </w:rPr>
        <w:t>augmente la stabilité et la sécurité du tracteur</w:t>
      </w:r>
    </w:p>
    <w:p w14:paraId="4878C661" w14:textId="3FF530D0" w:rsidR="007173A2" w:rsidRPr="00676E82" w:rsidRDefault="008C73C8" w:rsidP="007173A2">
      <w:pPr>
        <w:jc w:val="both"/>
        <w:rPr>
          <w:rFonts w:cs="Arial"/>
          <w:b/>
          <w:i/>
          <w:color w:val="auto"/>
          <w:szCs w:val="19"/>
        </w:rPr>
      </w:pPr>
      <w:r>
        <w:rPr>
          <w:b/>
          <w:i/>
          <w:color w:val="auto"/>
          <w:szCs w:val="19"/>
        </w:rPr>
        <w:t>Le nouveau système de freinage intelligent pour remorque Case IH empêche les remorques et autres outils lourds et traînés de se mettre en portefeuille / En option sur les nouveaux tracteurs Case IH Puma 185-240 CVX / Ce système économique pour l'amélioration de la sécurité sera bientôt disponible sur d'autres modèles Case IH</w:t>
      </w:r>
    </w:p>
    <w:p w14:paraId="14DEA09E" w14:textId="77777777" w:rsidR="000D092B" w:rsidRPr="00983B5E" w:rsidRDefault="000D092B" w:rsidP="007173A2">
      <w:pPr>
        <w:jc w:val="both"/>
        <w:rPr>
          <w:rFonts w:cs="Arial"/>
          <w:szCs w:val="19"/>
        </w:rPr>
      </w:pPr>
    </w:p>
    <w:p w14:paraId="24D04F9F" w14:textId="400F3C2E" w:rsidR="007173A2" w:rsidRPr="005652F6" w:rsidRDefault="006E36C3" w:rsidP="007173A2">
      <w:pPr>
        <w:jc w:val="both"/>
        <w:rPr>
          <w:rFonts w:cs="Arial"/>
          <w:color w:val="000000" w:themeColor="text1"/>
          <w:szCs w:val="19"/>
        </w:rPr>
      </w:pPr>
      <w:r>
        <w:rPr>
          <w:color w:val="000000" w:themeColor="text1"/>
          <w:szCs w:val="19"/>
        </w:rPr>
        <w:t>Le nouveau frein de remorque intelligent Case IH représente une avancée majeure dans la sécurité des tracteurs et peut maintenant être</w:t>
      </w:r>
      <w:bookmarkStart w:id="0" w:name="_GoBack"/>
      <w:bookmarkEnd w:id="0"/>
      <w:r>
        <w:rPr>
          <w:color w:val="000000" w:themeColor="text1"/>
          <w:szCs w:val="19"/>
        </w:rPr>
        <w:t xml:space="preserve"> monté en option sur les modèles Puma 185, 200, 220 et 240 CVX.</w:t>
      </w:r>
    </w:p>
    <w:p w14:paraId="44D248EF" w14:textId="5244DCDA" w:rsidR="00204856" w:rsidRPr="00983B5E" w:rsidRDefault="00204856" w:rsidP="007173A2">
      <w:pPr>
        <w:jc w:val="both"/>
        <w:rPr>
          <w:rFonts w:cs="Arial"/>
          <w:color w:val="000000" w:themeColor="text1"/>
          <w:szCs w:val="19"/>
        </w:rPr>
      </w:pPr>
    </w:p>
    <w:p w14:paraId="51A3B77B" w14:textId="4F1DA8C4" w:rsidR="00204856" w:rsidRPr="005652F6" w:rsidRDefault="006E36C3" w:rsidP="00204856">
      <w:pPr>
        <w:jc w:val="both"/>
        <w:rPr>
          <w:rFonts w:cs="Arial"/>
          <w:color w:val="000000" w:themeColor="text1"/>
          <w:szCs w:val="19"/>
        </w:rPr>
      </w:pPr>
      <w:r>
        <w:rPr>
          <w:color w:val="000000" w:themeColor="text1"/>
          <w:szCs w:val="19"/>
        </w:rPr>
        <w:t>Ses avantages ne se limitent pas au transport sur routes glissantes, par exemple enneigées ou verglacées. Le frein de remorque intelligent Case IH représente également un avantage non négligeable sur les routes mouillées ou les terrains en pente, dans les virages ou les ralentissements. Ceci est particulièrement vrai lors du remorquage d'outils lourds, y compris de grosses remorques, de presses haute densité, de tonnes à lisier ou de pulvérisateurs traînés, en particulier sur de l'herbe ou de la terre mouillée. Il sera également utile pour la traction de remorques à essieu avant pivotant, où la stabilité est réduite si le tracteur ralentit sans l'utilisation des freins.</w:t>
      </w:r>
    </w:p>
    <w:p w14:paraId="36D983D8" w14:textId="77777777" w:rsidR="00204856" w:rsidRPr="00983B5E" w:rsidRDefault="00204856" w:rsidP="007173A2">
      <w:pPr>
        <w:jc w:val="both"/>
        <w:rPr>
          <w:rFonts w:cs="Arial"/>
          <w:color w:val="000000" w:themeColor="text1"/>
          <w:szCs w:val="19"/>
        </w:rPr>
      </w:pPr>
    </w:p>
    <w:p w14:paraId="39257D9D" w14:textId="664379F3" w:rsidR="00CF09EE" w:rsidRPr="005652F6" w:rsidRDefault="00CF09EE" w:rsidP="007173A2">
      <w:pPr>
        <w:jc w:val="both"/>
        <w:rPr>
          <w:rFonts w:cs="Arial"/>
          <w:color w:val="000000" w:themeColor="text1"/>
          <w:szCs w:val="19"/>
        </w:rPr>
      </w:pPr>
      <w:r>
        <w:rPr>
          <w:color w:val="000000" w:themeColor="text1"/>
          <w:szCs w:val="19"/>
        </w:rPr>
        <w:t>Souvent, lorsque le tracteur tire une remorque, on utilise le frein moteur du tracteur pour ralentir le convoi. Dans de telles situations, les remorques non freinées peuvent exercer une poussée sur le tracteur qui ralentit, ce qui peut le rendre instable et entraîner la mise en portefeuille de la remorque.</w:t>
      </w:r>
    </w:p>
    <w:p w14:paraId="1689238B" w14:textId="26253C80" w:rsidR="00CF09EE" w:rsidRPr="00983B5E" w:rsidRDefault="00CF09EE" w:rsidP="007173A2">
      <w:pPr>
        <w:jc w:val="both"/>
        <w:rPr>
          <w:rFonts w:cs="Arial"/>
          <w:color w:val="000000" w:themeColor="text1"/>
          <w:szCs w:val="19"/>
          <w:lang w:eastAsia="en-GB"/>
        </w:rPr>
      </w:pPr>
    </w:p>
    <w:p w14:paraId="119CE6DA" w14:textId="3FE0495C" w:rsidR="00017257" w:rsidRPr="005652F6" w:rsidRDefault="00D6536C" w:rsidP="00D6536C">
      <w:pPr>
        <w:jc w:val="both"/>
        <w:rPr>
          <w:rFonts w:cs="Arial"/>
          <w:color w:val="000000" w:themeColor="text1"/>
          <w:szCs w:val="19"/>
        </w:rPr>
      </w:pPr>
      <w:r>
        <w:rPr>
          <w:color w:val="000000" w:themeColor="text1"/>
          <w:szCs w:val="19"/>
        </w:rPr>
        <w:t xml:space="preserve">Le frein de remorque intelligent Case IH surveille et reconnaît les conditions de conduite et, une fois engagé, stabilise automatiquement le tracteur à l'aide des freins de remorque. Chaque fois que le conducteur ralentit, par l'intermédiaire du levier multifonction ou en relâchant la pédale d'avancement, le système estime la force de décélération requise en comparant la vitesse cible du véhicule à sa vitesse réelle. Il ajuste ensuite la force de freinage en fonction des données de l'ECU et du couple à l'entrée de la transmission mesuré par le capteur de couple du volant d'inertie. </w:t>
      </w:r>
    </w:p>
    <w:p w14:paraId="591C1BEC" w14:textId="77777777" w:rsidR="00280323" w:rsidRPr="00983B5E" w:rsidRDefault="00280323" w:rsidP="00D6536C">
      <w:pPr>
        <w:jc w:val="both"/>
        <w:rPr>
          <w:rFonts w:cs="Arial"/>
          <w:color w:val="000000" w:themeColor="text1"/>
          <w:szCs w:val="19"/>
          <w:lang w:eastAsia="en-GB"/>
        </w:rPr>
      </w:pPr>
    </w:p>
    <w:p w14:paraId="54BE0143" w14:textId="4B880B2B" w:rsidR="00D6536C" w:rsidRPr="005652F6" w:rsidRDefault="00204856" w:rsidP="00D6536C">
      <w:pPr>
        <w:jc w:val="both"/>
        <w:rPr>
          <w:rFonts w:cs="Arial"/>
          <w:color w:val="000000" w:themeColor="text1"/>
          <w:szCs w:val="19"/>
        </w:rPr>
      </w:pPr>
      <w:r>
        <w:rPr>
          <w:color w:val="000000" w:themeColor="text1"/>
          <w:szCs w:val="19"/>
        </w:rPr>
        <w:t xml:space="preserve">Ces informations sont utilisées pour calculer et appliquer la pression nécessaire afin d'équilibrer la force de décélération du tracteur avec le moment exercé par la remorque. L'équilibre entre la </w:t>
      </w:r>
      <w:r>
        <w:rPr>
          <w:color w:val="000000" w:themeColor="text1"/>
          <w:szCs w:val="19"/>
        </w:rPr>
        <w:lastRenderedPageBreak/>
        <w:t>décélération de la remorque et celle du tracteur assure la stabilité de l'ensemble, optimise les performances de freinage et augmente la sécurité.</w:t>
      </w:r>
    </w:p>
    <w:p w14:paraId="7D8ECC65" w14:textId="77777777" w:rsidR="00CF09EE" w:rsidRPr="00983B5E" w:rsidRDefault="00CF09EE" w:rsidP="007173A2">
      <w:pPr>
        <w:jc w:val="both"/>
        <w:rPr>
          <w:rFonts w:cs="Arial"/>
          <w:color w:val="000000" w:themeColor="text1"/>
          <w:szCs w:val="19"/>
          <w:lang w:eastAsia="en-GB"/>
        </w:rPr>
      </w:pPr>
    </w:p>
    <w:p w14:paraId="572FE709" w14:textId="47030A89" w:rsidR="002655FB" w:rsidRPr="005652F6" w:rsidRDefault="006E545C" w:rsidP="007173A2">
      <w:pPr>
        <w:jc w:val="both"/>
        <w:rPr>
          <w:rFonts w:cs="Arial"/>
          <w:color w:val="000000" w:themeColor="text1"/>
          <w:szCs w:val="19"/>
        </w:rPr>
      </w:pPr>
      <w:r>
        <w:rPr>
          <w:color w:val="000000" w:themeColor="text1"/>
          <w:szCs w:val="19"/>
        </w:rPr>
        <w:t>Le seuil de vitesse de 35 km/h permet au conducteur d'effectuer des ajustements de vitesse mineurs lorsqu'il circule sur route sans utiliser les freins de remorque. En cas d'activation excessive du système, le conducteur est alerté par des signaux sonores et visuels. De plus, pour éviter la surchauffe et la perte d'efficacité des freins, le système applique une puissance de freinage pulsée et ajoute une courte pause après cinq secondes.</w:t>
      </w:r>
    </w:p>
    <w:p w14:paraId="3235F205" w14:textId="09C28679" w:rsidR="00585DCC" w:rsidRPr="00983B5E" w:rsidRDefault="00585DCC" w:rsidP="00572156">
      <w:pPr>
        <w:shd w:val="clear" w:color="auto" w:fill="FFFFFF"/>
        <w:textAlignment w:val="baseline"/>
        <w:rPr>
          <w:rFonts w:cs="Arial"/>
          <w:color w:val="000000" w:themeColor="text1"/>
          <w:szCs w:val="19"/>
          <w:lang w:eastAsia="en-GB"/>
        </w:rPr>
      </w:pPr>
    </w:p>
    <w:p w14:paraId="6A918472" w14:textId="0D97AED8" w:rsidR="00CF09EE" w:rsidRPr="005652F6" w:rsidRDefault="00585DCC" w:rsidP="007173A2">
      <w:pPr>
        <w:jc w:val="both"/>
        <w:rPr>
          <w:rFonts w:cs="Arial"/>
          <w:color w:val="000000" w:themeColor="text1"/>
          <w:szCs w:val="19"/>
        </w:rPr>
      </w:pPr>
      <w:r>
        <w:rPr>
          <w:color w:val="000000" w:themeColor="text1"/>
          <w:szCs w:val="19"/>
        </w:rPr>
        <w:t>Initialement en option au prix de 436 € sur les nouveaux modèles Puma 185 - 240 CVX équipés de freins de remorque pneumatiques, ce système breveté peut également être installé sur tous les tracteurs Puma 185 - 240 CVX conformes à la réglementation européenne « </w:t>
      </w:r>
      <w:proofErr w:type="spellStart"/>
      <w:r>
        <w:rPr>
          <w:color w:val="000000" w:themeColor="text1"/>
          <w:szCs w:val="19"/>
        </w:rPr>
        <w:t>Tractor</w:t>
      </w:r>
      <w:proofErr w:type="spellEnd"/>
      <w:r>
        <w:rPr>
          <w:color w:val="000000" w:themeColor="text1"/>
          <w:szCs w:val="19"/>
        </w:rPr>
        <w:t xml:space="preserve"> Mother </w:t>
      </w:r>
      <w:proofErr w:type="spellStart"/>
      <w:r>
        <w:rPr>
          <w:color w:val="000000" w:themeColor="text1"/>
          <w:szCs w:val="19"/>
        </w:rPr>
        <w:t>Regulation</w:t>
      </w:r>
      <w:proofErr w:type="spellEnd"/>
      <w:r>
        <w:rPr>
          <w:color w:val="000000" w:themeColor="text1"/>
          <w:szCs w:val="19"/>
        </w:rPr>
        <w:t xml:space="preserve"> ». Le frein de remorque intelligent Case IH sera disponible à partir de début 2019 sur les autres tracteurs Case IH Puma, </w:t>
      </w:r>
      <w:proofErr w:type="spellStart"/>
      <w:r>
        <w:rPr>
          <w:color w:val="000000" w:themeColor="text1"/>
          <w:szCs w:val="19"/>
        </w:rPr>
        <w:t>Maxxum</w:t>
      </w:r>
      <w:proofErr w:type="spellEnd"/>
      <w:r>
        <w:rPr>
          <w:color w:val="000000" w:themeColor="text1"/>
          <w:szCs w:val="19"/>
        </w:rPr>
        <w:t xml:space="preserve"> et </w:t>
      </w:r>
      <w:proofErr w:type="spellStart"/>
      <w:r>
        <w:rPr>
          <w:color w:val="000000" w:themeColor="text1"/>
          <w:szCs w:val="19"/>
        </w:rPr>
        <w:t>Optum</w:t>
      </w:r>
      <w:proofErr w:type="spellEnd"/>
      <w:r>
        <w:rPr>
          <w:color w:val="000000" w:themeColor="text1"/>
          <w:szCs w:val="19"/>
        </w:rPr>
        <w:t xml:space="preserve"> équipés de la transmission </w:t>
      </w:r>
      <w:proofErr w:type="spellStart"/>
      <w:r>
        <w:rPr>
          <w:color w:val="000000" w:themeColor="text1"/>
          <w:szCs w:val="19"/>
        </w:rPr>
        <w:t>CVXDrive</w:t>
      </w:r>
      <w:proofErr w:type="spellEnd"/>
      <w:r>
        <w:rPr>
          <w:color w:val="000000" w:themeColor="text1"/>
          <w:szCs w:val="19"/>
        </w:rPr>
        <w:t>.</w:t>
      </w:r>
    </w:p>
    <w:p w14:paraId="7C739548" w14:textId="77777777" w:rsidR="00CE6C9D" w:rsidRPr="00983B5E" w:rsidRDefault="00CE6C9D" w:rsidP="007173A2">
      <w:pPr>
        <w:jc w:val="both"/>
        <w:rPr>
          <w:rFonts w:cs="Arial"/>
          <w:color w:val="000000" w:themeColor="text1"/>
          <w:szCs w:val="19"/>
        </w:rPr>
      </w:pPr>
    </w:p>
    <w:p w14:paraId="7F9895D1" w14:textId="0453E00E" w:rsidR="007173A2" w:rsidRPr="005652F6" w:rsidRDefault="005C6333" w:rsidP="00572156">
      <w:pPr>
        <w:jc w:val="both"/>
        <w:rPr>
          <w:rFonts w:cs="Arial"/>
          <w:color w:val="000000" w:themeColor="text1"/>
          <w:szCs w:val="19"/>
        </w:rPr>
      </w:pPr>
      <w:r>
        <w:rPr>
          <w:color w:val="000000" w:themeColor="text1"/>
          <w:szCs w:val="19"/>
        </w:rPr>
        <w:t xml:space="preserve">« Il s'agit d'une fonctionnalité extrêmement importante qu'aucun constructeur autre que Case IH n'est en mesure d'offrir. En plus d'améliorer la sécurité, il apporte également aux conducteurs une plus grande tranquillité d'esprit lorsqu'ils travaillent avec des outils lourds traînés dans des conditions difficiles », déclare Hans-Werner Eder, Product Marketing EMEA, Case IH. </w:t>
      </w:r>
    </w:p>
    <w:p w14:paraId="4F8B7F52" w14:textId="77777777" w:rsidR="005127D4" w:rsidRPr="00983B5E" w:rsidRDefault="005127D4" w:rsidP="00572156">
      <w:pPr>
        <w:jc w:val="both"/>
        <w:rPr>
          <w:rFonts w:cs="Arial"/>
          <w:szCs w:val="19"/>
        </w:rPr>
      </w:pPr>
    </w:p>
    <w:p w14:paraId="1BB8662B" w14:textId="77777777" w:rsidR="007173A2" w:rsidRPr="00F553F8" w:rsidRDefault="007173A2" w:rsidP="007173A2">
      <w:pPr>
        <w:jc w:val="both"/>
        <w:rPr>
          <w:rFonts w:ascii="Times New Roman" w:hAnsi="Times New Roman"/>
          <w:sz w:val="24"/>
          <w:szCs w:val="24"/>
        </w:rPr>
      </w:pPr>
      <w:r>
        <w:rPr>
          <w:rFonts w:ascii="Times New Roman" w:hAnsi="Times New Roman"/>
          <w:sz w:val="24"/>
          <w:szCs w:val="24"/>
        </w:rPr>
        <w:t>***</w:t>
      </w:r>
    </w:p>
    <w:p w14:paraId="0C344130" w14:textId="77777777" w:rsidR="007173A2" w:rsidRPr="00983B5E" w:rsidRDefault="007173A2" w:rsidP="007173A2">
      <w:pPr>
        <w:jc w:val="both"/>
        <w:rPr>
          <w:rFonts w:cs="Arial"/>
          <w:color w:val="auto"/>
          <w:szCs w:val="19"/>
        </w:rPr>
      </w:pPr>
    </w:p>
    <w:p w14:paraId="4BB57F71" w14:textId="77777777" w:rsidR="007173A2" w:rsidRPr="001337F3" w:rsidRDefault="007173A2" w:rsidP="007173A2">
      <w:pPr>
        <w:jc w:val="both"/>
        <w:rPr>
          <w:rFonts w:cs="Arial"/>
          <w:i/>
          <w:szCs w:val="19"/>
        </w:rPr>
      </w:pPr>
      <w:r>
        <w:rPr>
          <w:color w:val="auto"/>
          <w:szCs w:val="19"/>
        </w:rPr>
        <w:t xml:space="preserve">Communiqués de presse et photos : </w:t>
      </w:r>
      <w:hyperlink r:id="rId7" w:history="1">
        <w:r>
          <w:rPr>
            <w:rStyle w:val="Hyperlink"/>
            <w:i/>
            <w:szCs w:val="19"/>
          </w:rPr>
          <w:t>http://mediacentre.caseiheurope.com</w:t>
        </w:r>
      </w:hyperlink>
      <w:r>
        <w:rPr>
          <w:i/>
          <w:szCs w:val="19"/>
        </w:rPr>
        <w:t xml:space="preserve"> </w:t>
      </w:r>
    </w:p>
    <w:p w14:paraId="0CE6E3F3" w14:textId="77777777" w:rsidR="007173A2" w:rsidRPr="00C54CFA" w:rsidRDefault="007173A2" w:rsidP="007173A2">
      <w:pPr>
        <w:jc w:val="both"/>
        <w:rPr>
          <w:rStyle w:val="Emphasis"/>
          <w:rFonts w:cs="Arial"/>
          <w:color w:val="auto"/>
          <w:sz w:val="16"/>
          <w:szCs w:val="16"/>
        </w:rPr>
      </w:pPr>
      <w:r>
        <w:rPr>
          <w:rStyle w:val="Emphasis"/>
          <w:color w:val="auto"/>
          <w:sz w:val="16"/>
          <w:szCs w:val="16"/>
        </w:rPr>
        <w:t>Case IH est le choix des professionnels, tirant profit de 175 ans d’héritage et d’expérience dans l’industriel agricole. Une gamme large et puissante de tracteurs, de moissonneuses-batteuses et de presses est supportée par un réseau mondial de concessionnaires professionnels pour offrir à nos clients des solutions hors pair en matière d’assistance et de performance afin de leur assurer la productivité et l’efficacité nécessaire au 21</w:t>
      </w:r>
      <w:r>
        <w:rPr>
          <w:rStyle w:val="Emphasis"/>
          <w:color w:val="auto"/>
          <w:sz w:val="16"/>
          <w:szCs w:val="16"/>
          <w:vertAlign w:val="superscript"/>
        </w:rPr>
        <w:t>ème</w:t>
      </w:r>
      <w:r>
        <w:rPr>
          <w:rStyle w:val="Emphasis"/>
          <w:color w:val="auto"/>
          <w:sz w:val="16"/>
          <w:szCs w:val="16"/>
        </w:rPr>
        <w:t xml:space="preserve"> siècle. Pour plus d'informations sur les produits et services Case IH, consultez le site www.caseih.com. </w:t>
      </w:r>
    </w:p>
    <w:p w14:paraId="10C3A936" w14:textId="77777777" w:rsidR="007173A2" w:rsidRDefault="007173A2" w:rsidP="007173A2">
      <w:pPr>
        <w:jc w:val="both"/>
        <w:rPr>
          <w:rStyle w:val="Emphasis"/>
          <w:rFonts w:cs="Arial"/>
          <w:color w:val="auto"/>
          <w:sz w:val="16"/>
          <w:szCs w:val="16"/>
        </w:rPr>
      </w:pPr>
      <w:r>
        <w:rPr>
          <w:rStyle w:val="Emphasis"/>
          <w:color w:val="auto"/>
          <w:sz w:val="16"/>
          <w:szCs w:val="16"/>
        </w:rPr>
        <w:t xml:space="preserve">Case IH est une marque de CNH Industrial N.V., un leader mondial dans le secteur des biens d’équipement coté à la bourse de New York (NYSE : CNHI) et sur le « Mercato </w:t>
      </w:r>
      <w:proofErr w:type="spellStart"/>
      <w:r>
        <w:rPr>
          <w:rStyle w:val="Emphasis"/>
          <w:color w:val="auto"/>
          <w:sz w:val="16"/>
          <w:szCs w:val="16"/>
        </w:rPr>
        <w:t>Telematico</w:t>
      </w:r>
      <w:proofErr w:type="spellEnd"/>
      <w:r>
        <w:rPr>
          <w:rStyle w:val="Emphasis"/>
          <w:color w:val="auto"/>
          <w:sz w:val="16"/>
          <w:szCs w:val="16"/>
        </w:rPr>
        <w:t xml:space="preserve"> </w:t>
      </w:r>
      <w:proofErr w:type="spellStart"/>
      <w:r>
        <w:rPr>
          <w:rStyle w:val="Emphasis"/>
          <w:color w:val="auto"/>
          <w:sz w:val="16"/>
          <w:szCs w:val="16"/>
        </w:rPr>
        <w:t>Azionario</w:t>
      </w:r>
      <w:proofErr w:type="spellEnd"/>
      <w:r>
        <w:rPr>
          <w:rStyle w:val="Emphasis"/>
          <w:color w:val="auto"/>
          <w:sz w:val="16"/>
          <w:szCs w:val="16"/>
        </w:rPr>
        <w:t xml:space="preserve"> » de la bourse italienne (MI : CNHI). Pour en savoir plus sur CNH Industrial, consultez le site </w:t>
      </w:r>
      <w:hyperlink r:id="rId8" w:history="1">
        <w:r>
          <w:rPr>
            <w:rStyle w:val="Hyperlink"/>
            <w:sz w:val="16"/>
            <w:szCs w:val="16"/>
          </w:rPr>
          <w:t>www.cnhindustrial.com</w:t>
        </w:r>
      </w:hyperlink>
      <w:r>
        <w:rPr>
          <w:rStyle w:val="Emphasis"/>
          <w:color w:val="auto"/>
          <w:sz w:val="16"/>
          <w:szCs w:val="16"/>
        </w:rPr>
        <w:t>.</w:t>
      </w:r>
    </w:p>
    <w:p w14:paraId="16D47EEC" w14:textId="77777777" w:rsidR="00983B5E" w:rsidRDefault="00983B5E" w:rsidP="00983B5E">
      <w:pPr>
        <w:jc w:val="both"/>
        <w:rPr>
          <w:rStyle w:val="Hyperlink"/>
          <w:rFonts w:cs="Arial"/>
          <w:i/>
          <w:color w:val="auto"/>
          <w:sz w:val="16"/>
          <w:szCs w:val="16"/>
        </w:rPr>
      </w:pPr>
    </w:p>
    <w:p w14:paraId="7115D901" w14:textId="77777777" w:rsidR="00983B5E" w:rsidRDefault="00983B5E" w:rsidP="00983B5E">
      <w:pPr>
        <w:ind w:left="426" w:firstLine="708"/>
        <w:jc w:val="both"/>
        <w:rPr>
          <w:rFonts w:cs="Arial"/>
          <w:color w:val="auto"/>
          <w:sz w:val="16"/>
          <w:szCs w:val="16"/>
        </w:rPr>
      </w:pPr>
      <w:r>
        <w:rPr>
          <w:noProof/>
          <w:lang w:val="en-GB" w:eastAsia="zh-CN"/>
        </w:rPr>
        <w:drawing>
          <wp:anchor distT="0" distB="0" distL="114300" distR="114300" simplePos="0" relativeHeight="251659264" behindDoc="0" locked="0" layoutInCell="1" allowOverlap="1" wp14:anchorId="054E2089" wp14:editId="2142CA17">
            <wp:simplePos x="0" y="0"/>
            <wp:positionH relativeFrom="column">
              <wp:posOffset>124460</wp:posOffset>
            </wp:positionH>
            <wp:positionV relativeFrom="paragraph">
              <wp:posOffset>62230</wp:posOffset>
            </wp:positionV>
            <wp:extent cx="274955" cy="269240"/>
            <wp:effectExtent l="0" t="0" r="0" b="0"/>
            <wp:wrapSquare wrapText="bothSides"/>
            <wp:docPr id="11" name="Bild 2" descr="Web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Website"/>
                    <pic:cNvPicPr>
                      <a:picLocks noChangeAspect="1" noChangeArrowheads="1"/>
                    </pic:cNvPicPr>
                  </pic:nvPicPr>
                  <pic:blipFill>
                    <a:blip r:embed="rId9">
                      <a:extLst>
                        <a:ext uri="{28A0092B-C50C-407E-A947-70E740481C1C}">
                          <a14:useLocalDpi xmlns:a14="http://schemas.microsoft.com/office/drawing/2010/main" val="0"/>
                        </a:ext>
                      </a:extLst>
                    </a:blip>
                    <a:srcRect r="20000" b="-1888"/>
                    <a:stretch>
                      <a:fillRect/>
                    </a:stretch>
                  </pic:blipFill>
                  <pic:spPr bwMode="auto">
                    <a:xfrm>
                      <a:off x="0" y="0"/>
                      <a:ext cx="27495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33012F" w14:textId="77777777" w:rsidR="00983B5E" w:rsidRPr="00C54F68" w:rsidRDefault="00983B5E" w:rsidP="00983B5E">
      <w:pPr>
        <w:spacing w:line="276" w:lineRule="auto"/>
        <w:rPr>
          <w:rStyle w:val="Hyperlink"/>
          <w:rFonts w:cs="Arial"/>
          <w:sz w:val="16"/>
          <w:szCs w:val="16"/>
          <w:lang w:val="en-US"/>
        </w:rPr>
      </w:pPr>
      <w:r>
        <w:fldChar w:fldCharType="begin"/>
      </w:r>
      <w:r w:rsidRPr="00983B5E">
        <w:rPr>
          <w:lang w:val="en-GB"/>
        </w:rPr>
        <w:instrText xml:space="preserve"> HYPERLINK "https://mediacentre.caseiheurope.com/Dynamix/Login.aspx?ReturnUrl=/Dynamix/&amp;SC=t&amp;JS=t" \h </w:instrText>
      </w:r>
      <w:r>
        <w:fldChar w:fldCharType="separate"/>
      </w:r>
      <w:r w:rsidRPr="00C54F68">
        <w:rPr>
          <w:rStyle w:val="Hyperlink"/>
          <w:sz w:val="16"/>
          <w:lang w:val="en-US"/>
        </w:rPr>
        <w:t>Case IH Media Center</w:t>
      </w:r>
      <w:r>
        <w:rPr>
          <w:rStyle w:val="Hyperlink"/>
          <w:sz w:val="16"/>
          <w:lang w:val="en-US"/>
        </w:rPr>
        <w:fldChar w:fldCharType="end"/>
      </w:r>
    </w:p>
    <w:p w14:paraId="35C151CD" w14:textId="77777777" w:rsidR="00983B5E" w:rsidRPr="00C54F68" w:rsidRDefault="00983B5E" w:rsidP="00983B5E">
      <w:pPr>
        <w:spacing w:line="276" w:lineRule="auto"/>
        <w:ind w:left="426" w:hanging="142"/>
        <w:rPr>
          <w:rFonts w:cs="Arial"/>
          <w:color w:val="auto"/>
          <w:sz w:val="16"/>
          <w:szCs w:val="16"/>
          <w:lang w:val="en-US"/>
        </w:rPr>
      </w:pPr>
    </w:p>
    <w:p w14:paraId="546BE456" w14:textId="77777777" w:rsidR="00983B5E" w:rsidRPr="00C54F68" w:rsidRDefault="00983B5E" w:rsidP="00983B5E">
      <w:pPr>
        <w:spacing w:line="276" w:lineRule="auto"/>
        <w:ind w:left="426" w:firstLine="708"/>
        <w:rPr>
          <w:rFonts w:cs="Arial"/>
          <w:color w:val="auto"/>
          <w:sz w:val="16"/>
          <w:szCs w:val="16"/>
          <w:lang w:val="en-US"/>
        </w:rPr>
      </w:pPr>
      <w:r>
        <w:rPr>
          <w:noProof/>
          <w:lang w:val="en-GB" w:eastAsia="zh-CN"/>
        </w:rPr>
        <w:drawing>
          <wp:anchor distT="0" distB="0" distL="114300" distR="114300" simplePos="0" relativeHeight="251660288" behindDoc="0" locked="0" layoutInCell="1" allowOverlap="1" wp14:anchorId="1A4F8F2D" wp14:editId="79347B60">
            <wp:simplePos x="0" y="0"/>
            <wp:positionH relativeFrom="column">
              <wp:posOffset>120650</wp:posOffset>
            </wp:positionH>
            <wp:positionV relativeFrom="paragraph">
              <wp:posOffset>50165</wp:posOffset>
            </wp:positionV>
            <wp:extent cx="276860" cy="261620"/>
            <wp:effectExtent l="0" t="0" r="8890" b="5080"/>
            <wp:wrapSquare wrapText="bothSides"/>
            <wp:docPr id="10" name="Bild 3" descr="Media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MediaCenter"/>
                    <pic:cNvPicPr>
                      <a:picLocks noChangeAspect="1" noChangeArrowheads="1"/>
                    </pic:cNvPicPr>
                  </pic:nvPicPr>
                  <pic:blipFill>
                    <a:blip r:embed="rId10" cstate="print">
                      <a:extLst>
                        <a:ext uri="{28A0092B-C50C-407E-A947-70E740481C1C}">
                          <a14:useLocalDpi xmlns:a14="http://schemas.microsoft.com/office/drawing/2010/main" val="0"/>
                        </a:ext>
                      </a:extLst>
                    </a:blip>
                    <a:srcRect r="18549"/>
                    <a:stretch>
                      <a:fillRect/>
                    </a:stretch>
                  </pic:blipFill>
                  <pic:spPr bwMode="auto">
                    <a:xfrm>
                      <a:off x="0" y="0"/>
                      <a:ext cx="276860" cy="261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23A04B" w14:textId="77777777" w:rsidR="00983B5E" w:rsidRPr="00C54F68" w:rsidRDefault="00983B5E" w:rsidP="00983B5E">
      <w:pPr>
        <w:spacing w:line="276" w:lineRule="auto"/>
        <w:ind w:left="142"/>
        <w:rPr>
          <w:rStyle w:val="Hyperlink"/>
          <w:rFonts w:cs="Arial"/>
          <w:sz w:val="16"/>
          <w:szCs w:val="16"/>
          <w:lang w:val="en-US"/>
        </w:rPr>
      </w:pPr>
      <w:r>
        <w:fldChar w:fldCharType="begin"/>
      </w:r>
      <w:r w:rsidRPr="00983B5E">
        <w:rPr>
          <w:lang w:val="en-GB"/>
        </w:rPr>
        <w:instrText xml:space="preserve"> HYPERLINK "http://www.caseih.com/" \h </w:instrText>
      </w:r>
      <w:r>
        <w:fldChar w:fldCharType="separate"/>
      </w:r>
      <w:r w:rsidRPr="00C54F68">
        <w:rPr>
          <w:rStyle w:val="Hyperlink"/>
          <w:sz w:val="16"/>
          <w:lang w:val="en-US"/>
        </w:rPr>
        <w:t>www.caseih.com</w:t>
      </w:r>
      <w:r>
        <w:rPr>
          <w:rStyle w:val="Hyperlink"/>
          <w:sz w:val="16"/>
          <w:lang w:val="en-US"/>
        </w:rPr>
        <w:fldChar w:fldCharType="end"/>
      </w:r>
    </w:p>
    <w:p w14:paraId="53C92A0C" w14:textId="77777777" w:rsidR="00983B5E" w:rsidRPr="00C54F68" w:rsidRDefault="00983B5E" w:rsidP="00983B5E">
      <w:pPr>
        <w:spacing w:line="276" w:lineRule="auto"/>
        <w:ind w:left="142"/>
        <w:rPr>
          <w:rFonts w:cs="Arial"/>
          <w:color w:val="auto"/>
          <w:sz w:val="16"/>
          <w:szCs w:val="16"/>
          <w:lang w:val="en-US"/>
        </w:rPr>
      </w:pPr>
    </w:p>
    <w:p w14:paraId="675EEF2A" w14:textId="77777777" w:rsidR="00983B5E" w:rsidRPr="00C54F68" w:rsidRDefault="00983B5E" w:rsidP="00983B5E">
      <w:pPr>
        <w:spacing w:line="276" w:lineRule="auto"/>
        <w:ind w:left="142" w:firstLine="709"/>
        <w:rPr>
          <w:rFonts w:cs="Arial"/>
          <w:color w:val="auto"/>
          <w:sz w:val="16"/>
          <w:szCs w:val="16"/>
          <w:lang w:val="en-US"/>
        </w:rPr>
      </w:pPr>
      <w:r>
        <w:rPr>
          <w:noProof/>
          <w:lang w:val="en-GB" w:eastAsia="zh-CN"/>
        </w:rPr>
        <w:lastRenderedPageBreak/>
        <w:drawing>
          <wp:anchor distT="0" distB="0" distL="114300" distR="114300" simplePos="0" relativeHeight="251661312" behindDoc="0" locked="0" layoutInCell="1" allowOverlap="1" wp14:anchorId="6D6DFD65" wp14:editId="2F9EFEB5">
            <wp:simplePos x="0" y="0"/>
            <wp:positionH relativeFrom="column">
              <wp:posOffset>121285</wp:posOffset>
            </wp:positionH>
            <wp:positionV relativeFrom="paragraph">
              <wp:posOffset>74295</wp:posOffset>
            </wp:positionV>
            <wp:extent cx="276860" cy="276860"/>
            <wp:effectExtent l="0" t="0" r="8890" b="8890"/>
            <wp:wrapSquare wrapText="bothSides"/>
            <wp:docPr id="9" name="Bild 4" descr="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F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860" cy="2768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0A122C" w14:textId="77777777" w:rsidR="00983B5E" w:rsidRPr="00C54F68" w:rsidRDefault="00983B5E" w:rsidP="00983B5E">
      <w:pPr>
        <w:spacing w:line="276" w:lineRule="auto"/>
        <w:ind w:left="142" w:hanging="142"/>
        <w:rPr>
          <w:rStyle w:val="Hyperlink"/>
          <w:rFonts w:cs="Arial"/>
          <w:sz w:val="16"/>
          <w:szCs w:val="16"/>
          <w:lang w:val="en-US"/>
        </w:rPr>
      </w:pPr>
      <w:r>
        <w:fldChar w:fldCharType="begin"/>
      </w:r>
      <w:r w:rsidRPr="00983B5E">
        <w:rPr>
          <w:lang w:val="en-US"/>
        </w:rPr>
        <w:instrText xml:space="preserve"> HYPERLINK "https://www.facebook.com/CaseIH.francais/" \h </w:instrText>
      </w:r>
      <w:r>
        <w:fldChar w:fldCharType="separate"/>
      </w:r>
      <w:r w:rsidRPr="00C54F68">
        <w:rPr>
          <w:rStyle w:val="Hyperlink"/>
          <w:sz w:val="16"/>
          <w:lang w:val="en-US"/>
        </w:rPr>
        <w:t>www.facebook.com</w:t>
      </w:r>
      <w:r>
        <w:rPr>
          <w:rStyle w:val="Hyperlink"/>
          <w:sz w:val="16"/>
          <w:lang w:val="en-US"/>
        </w:rPr>
        <w:fldChar w:fldCharType="end"/>
      </w:r>
    </w:p>
    <w:p w14:paraId="5D67FBBF" w14:textId="77777777" w:rsidR="00983B5E" w:rsidRPr="00C54F68" w:rsidRDefault="00983B5E" w:rsidP="00983B5E">
      <w:pPr>
        <w:spacing w:line="276" w:lineRule="auto"/>
        <w:ind w:left="142" w:hanging="142"/>
        <w:rPr>
          <w:rFonts w:cs="Arial"/>
          <w:color w:val="auto"/>
          <w:sz w:val="16"/>
          <w:szCs w:val="16"/>
          <w:lang w:val="en-US"/>
        </w:rPr>
      </w:pPr>
    </w:p>
    <w:p w14:paraId="7931BF73" w14:textId="77777777" w:rsidR="00983B5E" w:rsidRPr="00C54F68" w:rsidRDefault="00983B5E" w:rsidP="00983B5E">
      <w:pPr>
        <w:spacing w:line="276" w:lineRule="auto"/>
        <w:ind w:left="142" w:firstLine="709"/>
        <w:rPr>
          <w:rFonts w:cs="Arial"/>
          <w:color w:val="auto"/>
          <w:sz w:val="16"/>
          <w:szCs w:val="16"/>
          <w:lang w:val="en-US"/>
        </w:rPr>
      </w:pPr>
      <w:r>
        <w:rPr>
          <w:noProof/>
          <w:lang w:val="en-GB" w:eastAsia="zh-CN"/>
        </w:rPr>
        <w:drawing>
          <wp:anchor distT="0" distB="0" distL="114300" distR="114300" simplePos="0" relativeHeight="251662336" behindDoc="0" locked="0" layoutInCell="1" allowOverlap="1" wp14:anchorId="019E38B4" wp14:editId="2DF207CA">
            <wp:simplePos x="0" y="0"/>
            <wp:positionH relativeFrom="column">
              <wp:posOffset>125730</wp:posOffset>
            </wp:positionH>
            <wp:positionV relativeFrom="paragraph">
              <wp:posOffset>124460</wp:posOffset>
            </wp:positionV>
            <wp:extent cx="274955" cy="274955"/>
            <wp:effectExtent l="0" t="0" r="0" b="0"/>
            <wp:wrapSquare wrapText="bothSides"/>
            <wp:docPr id="8" name="Bild 5" descr="Y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Y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8AA2A8" w14:textId="77777777" w:rsidR="00983B5E" w:rsidRPr="00C54F68" w:rsidRDefault="00983B5E" w:rsidP="00983B5E">
      <w:pPr>
        <w:spacing w:line="276" w:lineRule="auto"/>
        <w:ind w:left="142"/>
        <w:rPr>
          <w:rFonts w:cs="Arial"/>
          <w:color w:val="auto"/>
          <w:sz w:val="16"/>
          <w:szCs w:val="16"/>
          <w:lang w:val="en-US"/>
        </w:rPr>
      </w:pPr>
      <w:r>
        <w:fldChar w:fldCharType="begin"/>
      </w:r>
      <w:r w:rsidRPr="00983B5E">
        <w:rPr>
          <w:lang w:val="en-US"/>
        </w:rPr>
        <w:instrText xml:space="preserve"> HYPERLINK "https://www.youtube.com/channel/UC9V5BIqI0Wt3tR5nXwKMklg" \h </w:instrText>
      </w:r>
      <w:r>
        <w:fldChar w:fldCharType="separate"/>
      </w:r>
      <w:r w:rsidRPr="00C54F68">
        <w:rPr>
          <w:rStyle w:val="Hyperlink"/>
          <w:sz w:val="16"/>
          <w:lang w:val="en-US"/>
        </w:rPr>
        <w:t>www.youtube.com</w:t>
      </w:r>
      <w:r>
        <w:rPr>
          <w:rStyle w:val="Hyperlink"/>
          <w:sz w:val="16"/>
          <w:lang w:val="en-US"/>
        </w:rPr>
        <w:fldChar w:fldCharType="end"/>
      </w:r>
    </w:p>
    <w:p w14:paraId="558EAE84" w14:textId="77777777" w:rsidR="00983B5E" w:rsidRPr="00C54F68" w:rsidRDefault="00983B5E" w:rsidP="00983B5E">
      <w:pPr>
        <w:pStyle w:val="01TESTO"/>
        <w:rPr>
          <w:b/>
          <w:color w:val="auto"/>
          <w:sz w:val="20"/>
          <w:lang w:val="en-US"/>
        </w:rPr>
      </w:pPr>
    </w:p>
    <w:p w14:paraId="5DC9F397" w14:textId="77777777" w:rsidR="00983B5E" w:rsidRPr="00C54F68" w:rsidRDefault="00983B5E" w:rsidP="00983B5E">
      <w:pPr>
        <w:pStyle w:val="01TESTO"/>
        <w:rPr>
          <w:b/>
          <w:color w:val="auto"/>
          <w:sz w:val="20"/>
          <w:lang w:val="en-US"/>
        </w:rPr>
      </w:pPr>
    </w:p>
    <w:p w14:paraId="2792C871" w14:textId="77777777" w:rsidR="00983B5E" w:rsidRPr="00F005A8" w:rsidRDefault="00983B5E" w:rsidP="00983B5E">
      <w:pPr>
        <w:pStyle w:val="01TESTO"/>
        <w:rPr>
          <w:b/>
          <w:color w:val="auto"/>
          <w:sz w:val="20"/>
        </w:rPr>
      </w:pPr>
      <w:r>
        <w:rPr>
          <w:b/>
          <w:color w:val="auto"/>
          <w:sz w:val="20"/>
        </w:rPr>
        <w:t>Pour plus d'informations, veuillez contacter :</w:t>
      </w:r>
    </w:p>
    <w:p w14:paraId="45204FB2" w14:textId="77777777" w:rsidR="00983B5E" w:rsidRDefault="00983B5E" w:rsidP="00983B5E">
      <w:pPr>
        <w:rPr>
          <w:sz w:val="18"/>
          <w:szCs w:val="18"/>
        </w:rPr>
      </w:pPr>
    </w:p>
    <w:p w14:paraId="039E45CC" w14:textId="77777777" w:rsidR="00983B5E" w:rsidRPr="00CF46D2" w:rsidRDefault="00983B5E" w:rsidP="00983B5E">
      <w:pPr>
        <w:rPr>
          <w:sz w:val="18"/>
          <w:szCs w:val="18"/>
        </w:rPr>
      </w:pPr>
      <w:r>
        <w:rPr>
          <w:sz w:val="18"/>
        </w:rPr>
        <w:t xml:space="preserve">Esther </w:t>
      </w:r>
      <w:proofErr w:type="spellStart"/>
      <w:r>
        <w:rPr>
          <w:sz w:val="18"/>
        </w:rPr>
        <w:t>Gilli</w:t>
      </w:r>
      <w:proofErr w:type="spellEnd"/>
    </w:p>
    <w:p w14:paraId="69E84653" w14:textId="77777777" w:rsidR="00983B5E" w:rsidRPr="005D43FA" w:rsidRDefault="00983B5E" w:rsidP="00983B5E">
      <w:pPr>
        <w:rPr>
          <w:sz w:val="18"/>
          <w:szCs w:val="18"/>
        </w:rPr>
      </w:pPr>
      <w:r>
        <w:rPr>
          <w:sz w:val="18"/>
        </w:rPr>
        <w:t>Tél. : +43 7435-500 634</w:t>
      </w:r>
    </w:p>
    <w:p w14:paraId="0EDEC63B" w14:textId="77777777" w:rsidR="00983B5E" w:rsidRDefault="00983B5E" w:rsidP="00983B5E">
      <w:pPr>
        <w:rPr>
          <w:sz w:val="18"/>
        </w:rPr>
      </w:pPr>
      <w:r>
        <w:rPr>
          <w:sz w:val="18"/>
        </w:rPr>
        <w:t xml:space="preserve">Responsable des relations publiques Case IH Europe, Moyen-Orient et Afrique </w:t>
      </w:r>
    </w:p>
    <w:p w14:paraId="13678460" w14:textId="77777777" w:rsidR="00983B5E" w:rsidRPr="00487D26" w:rsidRDefault="00983B5E" w:rsidP="00983B5E">
      <w:pPr>
        <w:rPr>
          <w:rFonts w:cs="Arial"/>
          <w:color w:val="0000FF"/>
          <w:sz w:val="18"/>
          <w:szCs w:val="18"/>
          <w:u w:val="single"/>
        </w:rPr>
      </w:pPr>
      <w:r>
        <w:rPr>
          <w:sz w:val="18"/>
        </w:rPr>
        <w:t xml:space="preserve">E-mail : </w:t>
      </w:r>
      <w:hyperlink r:id="rId13" w:history="1">
        <w:r w:rsidRPr="006E0E28">
          <w:rPr>
            <w:rStyle w:val="Hyperlink"/>
          </w:rPr>
          <w:t>esther.gilli@caseih.com</w:t>
        </w:r>
      </w:hyperlink>
    </w:p>
    <w:p w14:paraId="4755F670" w14:textId="77777777" w:rsidR="007173A2" w:rsidRDefault="007173A2"/>
    <w:sectPr w:rsidR="007173A2" w:rsidSect="00F512E3">
      <w:headerReference w:type="default" r:id="rId14"/>
      <w:footerReference w:type="default" r:id="rId15"/>
      <w:headerReference w:type="first" r:id="rId16"/>
      <w:footerReference w:type="first" r:id="rId17"/>
      <w:pgSz w:w="11906" w:h="16838"/>
      <w:pgMar w:top="2835" w:right="851" w:bottom="2608"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DECE3" w14:textId="77777777" w:rsidR="009333B3" w:rsidRDefault="009333B3">
      <w:pPr>
        <w:spacing w:line="240" w:lineRule="auto"/>
      </w:pPr>
      <w:r>
        <w:separator/>
      </w:r>
    </w:p>
  </w:endnote>
  <w:endnote w:type="continuationSeparator" w:id="0">
    <w:p w14:paraId="015C34CA" w14:textId="77777777" w:rsidR="009333B3" w:rsidRDefault="009333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CFA36" w14:textId="77777777" w:rsidR="00F1203B" w:rsidRDefault="009333B3" w:rsidP="00F512E3">
    <w:pPr>
      <w:pStyle w:val="Footer"/>
    </w:pPr>
  </w:p>
  <w:p w14:paraId="4F97CDF2" w14:textId="77777777" w:rsidR="00F1203B" w:rsidRDefault="009333B3" w:rsidP="00F512E3">
    <w:pPr>
      <w:pStyle w:val="Footer"/>
    </w:pPr>
  </w:p>
  <w:p w14:paraId="0DC49F13" w14:textId="77777777" w:rsidR="00F1203B" w:rsidRDefault="009333B3" w:rsidP="00F512E3">
    <w:pPr>
      <w:pStyle w:val="Footer"/>
    </w:pPr>
  </w:p>
  <w:p w14:paraId="4B174D6E" w14:textId="77777777" w:rsidR="00F1203B" w:rsidRDefault="009333B3" w:rsidP="00F512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2BF5C" w14:textId="77777777" w:rsidR="00F1203B" w:rsidRPr="00C7201A" w:rsidRDefault="009333B3" w:rsidP="00F512E3">
    <w:pPr>
      <w:pStyle w:val="04FOOTER"/>
      <w:framePr w:w="182" w:h="177" w:hRule="exact" w:wrap="around" w:vAnchor="page" w:hAnchor="page" w:x="442" w:y="1638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F2013" w14:textId="77777777" w:rsidR="009333B3" w:rsidRDefault="009333B3">
      <w:pPr>
        <w:spacing w:line="240" w:lineRule="auto"/>
      </w:pPr>
      <w:r>
        <w:separator/>
      </w:r>
    </w:p>
  </w:footnote>
  <w:footnote w:type="continuationSeparator" w:id="0">
    <w:p w14:paraId="15107B3D" w14:textId="77777777" w:rsidR="009333B3" w:rsidRDefault="009333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AF8E6" w14:textId="77777777" w:rsidR="00F1203B" w:rsidRDefault="007173A2" w:rsidP="00F512E3">
    <w:r>
      <w:rPr>
        <w:noProof/>
        <w:lang w:val="en-GB" w:eastAsia="zh-CN"/>
      </w:rPr>
      <w:drawing>
        <wp:anchor distT="0" distB="0" distL="114300" distR="114300" simplePos="0" relativeHeight="251664384" behindDoc="1" locked="0" layoutInCell="1" allowOverlap="1" wp14:anchorId="41886E82" wp14:editId="2A043C9B">
          <wp:simplePos x="0" y="0"/>
          <wp:positionH relativeFrom="margin">
            <wp:posOffset>-1339215</wp:posOffset>
          </wp:positionH>
          <wp:positionV relativeFrom="margin">
            <wp:posOffset>-1332230</wp:posOffset>
          </wp:positionV>
          <wp:extent cx="1162050" cy="412750"/>
          <wp:effectExtent l="0" t="0" r="0" b="6350"/>
          <wp:wrapNone/>
          <wp:docPr id="7" name="Grafik 2"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01_CA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mc:AlternateContent>
        <mc:Choice Requires="wps">
          <w:drawing>
            <wp:anchor distT="4294967292" distB="4294967292" distL="114300" distR="114300" simplePos="0" relativeHeight="251661312" behindDoc="0" locked="0" layoutInCell="1" allowOverlap="1" wp14:anchorId="7F95D5CE" wp14:editId="32383553">
              <wp:simplePos x="0" y="0"/>
              <wp:positionH relativeFrom="column">
                <wp:posOffset>0</wp:posOffset>
              </wp:positionH>
              <wp:positionV relativeFrom="paragraph">
                <wp:posOffset>452754</wp:posOffset>
              </wp:positionV>
              <wp:extent cx="6858000" cy="0"/>
              <wp:effectExtent l="0" t="0" r="19050" b="19050"/>
              <wp:wrapNone/>
              <wp:docPr id="6"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479F36C" id="Line 47"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35.65pt" to="540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3/Ew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" strokeweight=".1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12169" w:type="dxa"/>
      <w:tblCellMar>
        <w:left w:w="0" w:type="dxa"/>
        <w:right w:w="0" w:type="dxa"/>
      </w:tblCellMar>
      <w:tblLook w:val="00A0" w:firstRow="1" w:lastRow="0" w:firstColumn="1" w:lastColumn="0" w:noHBand="0" w:noVBand="0"/>
    </w:tblPr>
    <w:tblGrid>
      <w:gridCol w:w="2614"/>
      <w:gridCol w:w="2835"/>
      <w:gridCol w:w="3360"/>
      <w:gridCol w:w="3360"/>
    </w:tblGrid>
    <w:tr w:rsidR="00F1203B" w:rsidRPr="008F0913" w14:paraId="1ED806F8" w14:textId="77777777" w:rsidTr="00A42E0E">
      <w:trPr>
        <w:trHeight w:val="735"/>
      </w:trPr>
      <w:tc>
        <w:tcPr>
          <w:tcW w:w="2614" w:type="dxa"/>
          <w:shd w:val="clear" w:color="auto" w:fill="auto"/>
          <w:vAlign w:val="bottom"/>
        </w:tcPr>
        <w:p w14:paraId="6BF4BBE0" w14:textId="77777777" w:rsidR="00F1203B" w:rsidRDefault="007173A2" w:rsidP="004D6CD6">
          <w:pPr>
            <w:spacing w:line="240" w:lineRule="auto"/>
            <w:rPr>
              <w:rStyle w:val="05FOOTERBOLD"/>
              <w:sz w:val="14"/>
            </w:rPr>
          </w:pPr>
          <w:r>
            <w:rPr>
              <w:rStyle w:val="05FOOTERBOLD"/>
              <w:sz w:val="14"/>
            </w:rPr>
            <w:t xml:space="preserve">Relations publiques Case IH </w:t>
          </w:r>
        </w:p>
        <w:p w14:paraId="26D86B3A" w14:textId="77777777" w:rsidR="00F1203B" w:rsidRPr="00F067E0" w:rsidRDefault="007173A2" w:rsidP="004D6CD6">
          <w:pPr>
            <w:spacing w:line="240" w:lineRule="auto"/>
            <w:rPr>
              <w:rStyle w:val="05FOOTERBOLD"/>
              <w:sz w:val="14"/>
            </w:rPr>
          </w:pPr>
          <w:r>
            <w:rPr>
              <w:rStyle w:val="05FOOTERBOLD"/>
              <w:sz w:val="14"/>
            </w:rPr>
            <w:t>Europe, Moyen-Orient et Afrique</w:t>
          </w:r>
        </w:p>
        <w:p w14:paraId="57964472" w14:textId="77777777" w:rsidR="00F1203B" w:rsidRPr="00293E17" w:rsidRDefault="007173A2" w:rsidP="0018494D">
          <w:pPr>
            <w:pStyle w:val="04FOOTER"/>
            <w:ind w:right="-101"/>
            <w:rPr>
              <w:sz w:val="14"/>
            </w:rPr>
          </w:pPr>
          <w:proofErr w:type="spellStart"/>
          <w:r>
            <w:rPr>
              <w:rFonts w:ascii="Helvetica" w:hAnsi="Helvetica"/>
            </w:rPr>
            <w:t>Steyrer</w:t>
          </w:r>
          <w:proofErr w:type="spellEnd"/>
          <w:r>
            <w:rPr>
              <w:rFonts w:ascii="Helvetica" w:hAnsi="Helvetica"/>
            </w:rPr>
            <w:t xml:space="preserve"> </w:t>
          </w:r>
          <w:proofErr w:type="spellStart"/>
          <w:r>
            <w:rPr>
              <w:rFonts w:ascii="Helvetica" w:hAnsi="Helvetica"/>
            </w:rPr>
            <w:t>Straße</w:t>
          </w:r>
          <w:proofErr w:type="spellEnd"/>
          <w:r>
            <w:rPr>
              <w:rFonts w:ascii="Helvetica" w:hAnsi="Helvetica"/>
            </w:rPr>
            <w:t xml:space="preserve"> 32</w:t>
          </w:r>
          <w:r>
            <w:rPr>
              <w:rFonts w:ascii="Helvetica" w:hAnsi="Helvetica"/>
            </w:rPr>
            <w:br/>
            <w:t>4300 St. Valentin, Autriche</w:t>
          </w:r>
        </w:p>
      </w:tc>
      <w:tc>
        <w:tcPr>
          <w:tcW w:w="2835" w:type="dxa"/>
          <w:vAlign w:val="bottom"/>
        </w:tcPr>
        <w:p w14:paraId="3ACCA1FB" w14:textId="77777777" w:rsidR="00F1203B" w:rsidRPr="008F0913" w:rsidRDefault="009333B3" w:rsidP="00F512E3">
          <w:pPr>
            <w:pStyle w:val="04FOOTER"/>
            <w:ind w:right="-101"/>
            <w:rPr>
              <w:sz w:val="14"/>
            </w:rPr>
          </w:pPr>
        </w:p>
        <w:p w14:paraId="576EE87C" w14:textId="77777777" w:rsidR="00F1203B" w:rsidRPr="004D6CD6" w:rsidRDefault="007173A2" w:rsidP="0018494D">
          <w:pPr>
            <w:pStyle w:val="04FOOTER"/>
            <w:ind w:right="-101"/>
            <w:rPr>
              <w:b/>
              <w:sz w:val="14"/>
            </w:rPr>
          </w:pPr>
          <w:r>
            <w:rPr>
              <w:b/>
              <w:sz w:val="14"/>
            </w:rPr>
            <w:t>Contact presse :</w:t>
          </w:r>
        </w:p>
        <w:p w14:paraId="54D9AFC4" w14:textId="77777777" w:rsidR="00F1203B" w:rsidRPr="00A01A39" w:rsidRDefault="007173A2" w:rsidP="008F0913">
          <w:pPr>
            <w:pStyle w:val="04FOOTER"/>
            <w:ind w:right="-101"/>
            <w:rPr>
              <w:sz w:val="14"/>
            </w:rPr>
          </w:pPr>
          <w:r>
            <w:rPr>
              <w:sz w:val="14"/>
            </w:rPr>
            <w:t xml:space="preserve">Esther </w:t>
          </w:r>
          <w:proofErr w:type="spellStart"/>
          <w:r>
            <w:rPr>
              <w:sz w:val="14"/>
            </w:rPr>
            <w:t>Gilli</w:t>
          </w:r>
          <w:proofErr w:type="spellEnd"/>
          <w:r>
            <w:rPr>
              <w:sz w:val="14"/>
            </w:rPr>
            <w:br/>
            <w:t>esther.gilli@caseih.com</w:t>
          </w:r>
        </w:p>
      </w:tc>
      <w:tc>
        <w:tcPr>
          <w:tcW w:w="3360" w:type="dxa"/>
          <w:shd w:val="clear" w:color="auto" w:fill="auto"/>
          <w:vAlign w:val="bottom"/>
        </w:tcPr>
        <w:p w14:paraId="3E38E06C" w14:textId="77777777" w:rsidR="00676E82" w:rsidRPr="008F0913" w:rsidRDefault="007173A2" w:rsidP="00676E82">
          <w:pPr>
            <w:pStyle w:val="04FOOTER"/>
            <w:ind w:right="-101"/>
            <w:rPr>
              <w:sz w:val="14"/>
            </w:rPr>
          </w:pPr>
          <w:r>
            <w:rPr>
              <w:sz w:val="14"/>
            </w:rPr>
            <w:t xml:space="preserve">Tél.     </w:t>
          </w:r>
          <w:r>
            <w:t xml:space="preserve"> </w:t>
          </w:r>
          <w:r>
            <w:rPr>
              <w:sz w:val="14"/>
            </w:rPr>
            <w:t>+43 7435-500 634</w:t>
          </w:r>
        </w:p>
        <w:p w14:paraId="2706707E" w14:textId="77777777" w:rsidR="00F1203B" w:rsidRPr="008F0913" w:rsidRDefault="007173A2" w:rsidP="00676E82">
          <w:pPr>
            <w:pStyle w:val="04FOOTER"/>
            <w:ind w:right="-101"/>
            <w:rPr>
              <w:sz w:val="14"/>
            </w:rPr>
          </w:pPr>
          <w:r>
            <w:rPr>
              <w:sz w:val="14"/>
            </w:rPr>
            <w:t>Portable :  +43 676 88086 634</w:t>
          </w:r>
        </w:p>
      </w:tc>
      <w:tc>
        <w:tcPr>
          <w:tcW w:w="3360" w:type="dxa"/>
        </w:tcPr>
        <w:p w14:paraId="3D1662C5" w14:textId="77777777" w:rsidR="00F1203B" w:rsidRPr="008F0913" w:rsidRDefault="009333B3" w:rsidP="0018494D">
          <w:pPr>
            <w:pStyle w:val="04FOOTER"/>
            <w:ind w:right="-101"/>
            <w:rPr>
              <w:sz w:val="14"/>
              <w:lang w:val="de-AT"/>
            </w:rPr>
          </w:pPr>
        </w:p>
      </w:tc>
    </w:tr>
  </w:tbl>
  <w:p w14:paraId="6090250B" w14:textId="77777777" w:rsidR="00F1203B" w:rsidRPr="008F0913" w:rsidRDefault="009333B3" w:rsidP="00B776DA">
    <w:pPr>
      <w:rPr>
        <w:rFonts w:ascii="Times New Roman" w:hAnsi="Times New Roman"/>
        <w:snapToGrid w:val="0"/>
        <w:vanish/>
        <w:w w:val="0"/>
        <w:sz w:val="0"/>
        <w:szCs w:val="0"/>
        <w:u w:color="000000"/>
        <w:bdr w:val="none" w:sz="0" w:space="0" w:color="000000"/>
        <w:shd w:val="clear" w:color="000000" w:fill="000000"/>
        <w:lang w:val="de-AT"/>
      </w:rPr>
    </w:pPr>
  </w:p>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F1203B" w:rsidRPr="008F0913" w14:paraId="70EB0F54" w14:textId="77777777">
      <w:trPr>
        <w:trHeight w:val="5211"/>
      </w:trPr>
      <w:tc>
        <w:tcPr>
          <w:tcW w:w="606" w:type="dxa"/>
          <w:shd w:val="clear" w:color="auto" w:fill="auto"/>
          <w:vAlign w:val="bottom"/>
        </w:tcPr>
        <w:p w14:paraId="14EA05BE" w14:textId="77777777" w:rsidR="00F1203B" w:rsidRPr="008F0913" w:rsidRDefault="007173A2" w:rsidP="00803F35">
          <w:pPr>
            <w:pStyle w:val="01TESTO"/>
          </w:pPr>
          <w:r>
            <w:rPr>
              <w:noProof/>
              <w:lang w:val="en-GB" w:eastAsia="zh-CN"/>
            </w:rPr>
            <w:drawing>
              <wp:anchor distT="0" distB="0" distL="114300" distR="114300" simplePos="0" relativeHeight="251665408" behindDoc="1" locked="0" layoutInCell="1" allowOverlap="1" wp14:anchorId="316283CD" wp14:editId="2B67105D">
                <wp:simplePos x="0" y="0"/>
                <wp:positionH relativeFrom="column">
                  <wp:posOffset>0</wp:posOffset>
                </wp:positionH>
                <wp:positionV relativeFrom="page">
                  <wp:posOffset>0</wp:posOffset>
                </wp:positionV>
                <wp:extent cx="387350" cy="3239135"/>
                <wp:effectExtent l="0" t="0" r="0" b="0"/>
                <wp:wrapNone/>
                <wp:docPr id="5"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PressRelease-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32391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04B80A65" w14:textId="77777777" w:rsidR="00F1203B" w:rsidRPr="008F0913" w:rsidRDefault="007173A2" w:rsidP="00F512E3">
    <w:r>
      <w:rPr>
        <w:noProof/>
        <w:lang w:val="en-GB" w:eastAsia="zh-CN"/>
      </w:rPr>
      <w:drawing>
        <wp:anchor distT="0" distB="0" distL="114300" distR="114300" simplePos="0" relativeHeight="251663360" behindDoc="1" locked="0" layoutInCell="1" allowOverlap="1" wp14:anchorId="2BEB7ECD" wp14:editId="046C4F19">
          <wp:simplePos x="0" y="0"/>
          <wp:positionH relativeFrom="column">
            <wp:posOffset>-1106170</wp:posOffset>
          </wp:positionH>
          <wp:positionV relativeFrom="paragraph">
            <wp:posOffset>3606165</wp:posOffset>
          </wp:positionV>
          <wp:extent cx="622300" cy="368300"/>
          <wp:effectExtent l="0" t="0" r="6350" b="0"/>
          <wp:wrapNone/>
          <wp:docPr id="2"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CNH"/>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w:drawing>
        <wp:anchor distT="0" distB="0" distL="114300" distR="114300" simplePos="0" relativeHeight="251662336" behindDoc="1" locked="0" layoutInCell="1" allowOverlap="1" wp14:anchorId="4A2336A4" wp14:editId="43F41323">
          <wp:simplePos x="0" y="0"/>
          <wp:positionH relativeFrom="margin">
            <wp:posOffset>-1339215</wp:posOffset>
          </wp:positionH>
          <wp:positionV relativeFrom="margin">
            <wp:posOffset>-1332230</wp:posOffset>
          </wp:positionV>
          <wp:extent cx="1162050" cy="412750"/>
          <wp:effectExtent l="0" t="0" r="0" b="6350"/>
          <wp:wrapNone/>
          <wp:docPr id="3" name="Grafik 5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4" descr="01_CAS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mc:AlternateContent>
        <mc:Choice Requires="wps">
          <w:drawing>
            <wp:anchor distT="4294967292" distB="4294967292" distL="114300" distR="114300" simplePos="0" relativeHeight="251659264" behindDoc="0" locked="0" layoutInCell="1" allowOverlap="1" wp14:anchorId="058EEC3A" wp14:editId="57091D9F">
              <wp:simplePos x="0" y="0"/>
              <wp:positionH relativeFrom="column">
                <wp:posOffset>-635</wp:posOffset>
              </wp:positionH>
              <wp:positionV relativeFrom="paragraph">
                <wp:posOffset>455294</wp:posOffset>
              </wp:positionV>
              <wp:extent cx="7086600" cy="0"/>
              <wp:effectExtent l="0" t="0" r="19050" b="19050"/>
              <wp:wrapNone/>
              <wp:docPr id="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F335C62" id="Line 3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5pt,35.85pt" to="55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lKMEgIAACk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" strokeweight=".03739mm"/>
          </w:pict>
        </mc:Fallback>
      </mc:AlternateContent>
    </w:r>
    <w:r>
      <w:rPr>
        <w:noProof/>
        <w:lang w:val="en-GB" w:eastAsia="zh-CN"/>
      </w:rPr>
      <mc:AlternateContent>
        <mc:Choice Requires="wps">
          <w:drawing>
            <wp:anchor distT="4294967292" distB="4294967292" distL="114300" distR="114300" simplePos="0" relativeHeight="251660288" behindDoc="0" locked="0" layoutInCell="1" allowOverlap="1" wp14:anchorId="13C25194" wp14:editId="20C05510">
              <wp:simplePos x="0" y="0"/>
              <wp:positionH relativeFrom="column">
                <wp:posOffset>-1944370</wp:posOffset>
              </wp:positionH>
              <wp:positionV relativeFrom="paragraph">
                <wp:posOffset>3414394</wp:posOffset>
              </wp:positionV>
              <wp:extent cx="685800" cy="0"/>
              <wp:effectExtent l="0" t="0" r="19050" b="19050"/>
              <wp:wrapNone/>
              <wp:docPr id="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FF2C615" id="Line 35"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3.1pt,268.85pt" to="-99.1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jIS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" strokeweight=".03739mm"/>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revisionView w:inkAnnotation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3A2"/>
    <w:rsid w:val="00017257"/>
    <w:rsid w:val="000564D7"/>
    <w:rsid w:val="000601F9"/>
    <w:rsid w:val="000777E7"/>
    <w:rsid w:val="00082FCB"/>
    <w:rsid w:val="000B6050"/>
    <w:rsid w:val="000D092B"/>
    <w:rsid w:val="000D0C5F"/>
    <w:rsid w:val="000F54ED"/>
    <w:rsid w:val="001417D2"/>
    <w:rsid w:val="00204856"/>
    <w:rsid w:val="002655FB"/>
    <w:rsid w:val="00280323"/>
    <w:rsid w:val="0029149A"/>
    <w:rsid w:val="00382B45"/>
    <w:rsid w:val="00442648"/>
    <w:rsid w:val="004A1B82"/>
    <w:rsid w:val="004D1062"/>
    <w:rsid w:val="004D6A2D"/>
    <w:rsid w:val="0050729B"/>
    <w:rsid w:val="005127D4"/>
    <w:rsid w:val="0054335B"/>
    <w:rsid w:val="005652F6"/>
    <w:rsid w:val="00572156"/>
    <w:rsid w:val="00582235"/>
    <w:rsid w:val="00584B25"/>
    <w:rsid w:val="00585DCC"/>
    <w:rsid w:val="005A1085"/>
    <w:rsid w:val="005C6333"/>
    <w:rsid w:val="005D25A7"/>
    <w:rsid w:val="005D5B9A"/>
    <w:rsid w:val="006527A7"/>
    <w:rsid w:val="006A4B0D"/>
    <w:rsid w:val="006D1F58"/>
    <w:rsid w:val="006E36C3"/>
    <w:rsid w:val="006E545C"/>
    <w:rsid w:val="007173A2"/>
    <w:rsid w:val="00721381"/>
    <w:rsid w:val="00726F51"/>
    <w:rsid w:val="00750F01"/>
    <w:rsid w:val="007F72AE"/>
    <w:rsid w:val="0081051D"/>
    <w:rsid w:val="00874D38"/>
    <w:rsid w:val="008C73C8"/>
    <w:rsid w:val="008F284F"/>
    <w:rsid w:val="009333B3"/>
    <w:rsid w:val="00943E33"/>
    <w:rsid w:val="00966365"/>
    <w:rsid w:val="00983B5E"/>
    <w:rsid w:val="009D15C5"/>
    <w:rsid w:val="009D266B"/>
    <w:rsid w:val="009F2B2A"/>
    <w:rsid w:val="00A11AF7"/>
    <w:rsid w:val="00A121B0"/>
    <w:rsid w:val="00A27168"/>
    <w:rsid w:val="00B06CFE"/>
    <w:rsid w:val="00B24E12"/>
    <w:rsid w:val="00BF0663"/>
    <w:rsid w:val="00CB3B89"/>
    <w:rsid w:val="00CD4930"/>
    <w:rsid w:val="00CE6C9D"/>
    <w:rsid w:val="00CF09EE"/>
    <w:rsid w:val="00D5203C"/>
    <w:rsid w:val="00D6536C"/>
    <w:rsid w:val="00D738DE"/>
    <w:rsid w:val="00DA42E8"/>
    <w:rsid w:val="00E63269"/>
    <w:rsid w:val="00E77CA3"/>
    <w:rsid w:val="00EA2647"/>
    <w:rsid w:val="00F352A7"/>
    <w:rsid w:val="00F66696"/>
    <w:rsid w:val="00F805A5"/>
    <w:rsid w:val="00FA029E"/>
    <w:rsid w:val="00FD00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659A"/>
  <w15:chartTrackingRefBased/>
  <w15:docId w15:val="{5D263183-9043-488A-A477-F28F69DEF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173A2"/>
    <w:pPr>
      <w:spacing w:after="0" w:line="300" w:lineRule="exact"/>
    </w:pPr>
    <w:rPr>
      <w:rFonts w:ascii="Arial" w:eastAsia="Times New Roman" w:hAnsi="Arial" w:cs="Times New Roman"/>
      <w:color w:val="000000"/>
      <w:sz w:val="19"/>
      <w:szCs w:val="20"/>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7173A2"/>
  </w:style>
  <w:style w:type="paragraph" w:styleId="Footer">
    <w:name w:val="footer"/>
    <w:basedOn w:val="Normal"/>
    <w:link w:val="FooterChar"/>
    <w:semiHidden/>
    <w:rsid w:val="007173A2"/>
    <w:pPr>
      <w:tabs>
        <w:tab w:val="center" w:pos="4819"/>
        <w:tab w:val="right" w:pos="9638"/>
      </w:tabs>
    </w:pPr>
  </w:style>
  <w:style w:type="character" w:customStyle="1" w:styleId="FooterChar">
    <w:name w:val="Footer Char"/>
    <w:basedOn w:val="DefaultParagraphFont"/>
    <w:link w:val="Footer"/>
    <w:semiHidden/>
    <w:rsid w:val="007173A2"/>
    <w:rPr>
      <w:rFonts w:ascii="Arial" w:eastAsia="Times New Roman" w:hAnsi="Arial" w:cs="Times New Roman"/>
      <w:color w:val="000000"/>
      <w:sz w:val="19"/>
      <w:szCs w:val="20"/>
      <w:lang w:val="fr-FR" w:eastAsia="it-IT"/>
    </w:rPr>
  </w:style>
  <w:style w:type="paragraph" w:customStyle="1" w:styleId="04FOOTER">
    <w:name w:val="04_FOOTER"/>
    <w:basedOn w:val="Normal"/>
    <w:rsid w:val="007173A2"/>
    <w:pPr>
      <w:spacing w:line="160" w:lineRule="exact"/>
    </w:pPr>
    <w:rPr>
      <w:sz w:val="15"/>
    </w:rPr>
  </w:style>
  <w:style w:type="character" w:customStyle="1" w:styleId="05FOOTERBOLD">
    <w:name w:val="05_FOOTER_BOLD"/>
    <w:rsid w:val="007173A2"/>
    <w:rPr>
      <w:rFonts w:ascii="Arial" w:hAnsi="Arial"/>
      <w:b/>
      <w:color w:val="000000"/>
      <w:w w:val="100"/>
      <w:sz w:val="15"/>
      <w:u w:val="none"/>
    </w:rPr>
  </w:style>
  <w:style w:type="character" w:styleId="Hyperlink">
    <w:name w:val="Hyperlink"/>
    <w:unhideWhenUsed/>
    <w:rsid w:val="007173A2"/>
    <w:rPr>
      <w:color w:val="0000FF"/>
      <w:u w:val="single"/>
    </w:rPr>
  </w:style>
  <w:style w:type="character" w:styleId="Emphasis">
    <w:name w:val="Emphasis"/>
    <w:uiPriority w:val="20"/>
    <w:qFormat/>
    <w:rsid w:val="007173A2"/>
    <w:rPr>
      <w:i/>
      <w:iCs/>
    </w:rPr>
  </w:style>
  <w:style w:type="paragraph" w:styleId="BalloonText">
    <w:name w:val="Balloon Text"/>
    <w:basedOn w:val="Normal"/>
    <w:link w:val="BalloonTextChar"/>
    <w:uiPriority w:val="99"/>
    <w:semiHidden/>
    <w:unhideWhenUsed/>
    <w:rsid w:val="00CE6C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C9D"/>
    <w:rPr>
      <w:rFonts w:ascii="Segoe UI" w:eastAsia="Times New Roman" w:hAnsi="Segoe UI" w:cs="Segoe UI"/>
      <w:color w:val="000000"/>
      <w:sz w:val="18"/>
      <w:szCs w:val="18"/>
      <w:lang w:val="fr-FR"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hindustrial.com" TargetMode="External"/><Relationship Id="rId13" Type="http://schemas.openxmlformats.org/officeDocument/2006/relationships/hyperlink" Target="mailto:esther.gilli@caseih.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ediacentre.caseiheurope.com" TargetMode="External"/><Relationship Id="rId12" Type="http://schemas.openxmlformats.org/officeDocument/2006/relationships/image" Target="media/image4.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18fbfd49-c8e6-4618-a77f-5ef25245836c" origin="userSelected">
  <element uid="4ecbf47d-2ec6-497d-85fc-f65b66e62fe7" value=""/>
  <element uid="588104ae-2895-48f0-94e0-4417fcf0f7f0" value=""/>
</sisl>
</file>

<file path=customXml/itemProps1.xml><?xml version="1.0" encoding="utf-8"?>
<ds:datastoreItem xmlns:ds="http://schemas.openxmlformats.org/officeDocument/2006/customXml" ds:itemID="{CD4B6286-C17B-4E14-8A61-37FCED2B3F8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4688</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Cooksley</dc:creator>
  <cp:keywords/>
  <dc:description/>
  <cp:lastModifiedBy>ESTHER GILLI</cp:lastModifiedBy>
  <cp:revision>5</cp:revision>
  <cp:lastPrinted>2018-09-07T06:47:00Z</cp:lastPrinted>
  <dcterms:created xsi:type="dcterms:W3CDTF">2018-09-07T07:45:00Z</dcterms:created>
  <dcterms:modified xsi:type="dcterms:W3CDTF">2018-10-02T13:28:00Z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bd2562ca-bb22-4b19-92fe-414ca8cf2f9e</vt:lpwstr>
  </property>
  <property fmtid="{D5CDD505-2E9C-101B-9397-08002B2CF9AE}" pid="3" name="bjSaver">
    <vt:lpwstr>ccD1w2qdXXGE4b7CZ6k6eCMK/2SaPLu8</vt:lpwstr>
  </property>
  <property fmtid="{D5CDD505-2E9C-101B-9397-08002B2CF9AE}" pid="4" name="bjDocumentLabelXML">
    <vt:lpwstr>&lt;?xml version="1.0" encoding="us-ascii"?&gt;&lt;sisl xmlns:xsi="http://www.w3.org/2001/XMLSchema-instance" xmlns:xsd="http://www.w3.org/2001/XMLSchema" sislVersion="0" policy="18fbfd49-c8e6-4618-a77f-5ef25245836c" origin="userSelected" xmlns="http://www.boldonj</vt:lpwstr>
  </property>
  <property fmtid="{D5CDD505-2E9C-101B-9397-08002B2CF9AE}" pid="5" name="bjDocumentLabelXML-0">
    <vt:lpwstr>ames.com/2008/01/sie/internal/label"&gt;&lt;element uid="4ecbf47d-2ec6-497d-85fc-f65b66e62fe7" value="" /&gt;&lt;element uid="588104ae-2895-48f0-94e0-4417fcf0f7f0" value="" /&gt;&lt;/sisl&gt;</vt:lpwstr>
  </property>
  <property fmtid="{D5CDD505-2E9C-101B-9397-08002B2CF9AE}" pid="6" name="bjDocumentSecurityLabel">
    <vt:lpwstr>CNH Industrial: GENERAL BUSINESS  Contains no personal data</vt:lpwstr>
  </property>
  <property fmtid="{D5CDD505-2E9C-101B-9397-08002B2CF9AE}" pid="7" name="CNH-Classification">
    <vt:lpwstr>[GENERAL BUSINESS - Contains no personal data]</vt:lpwstr>
  </property>
  <property fmtid="{D5CDD505-2E9C-101B-9397-08002B2CF9AE}" pid="8" name="CNH-LabelledBy:">
    <vt:lpwstr>F85546A,02/10/2018 15:28:39,GENERAL BUSINESS</vt:lpwstr>
  </property>
</Properties>
</file>